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40" w:firstLineChars="100"/>
        <w:jc w:val="center"/>
        <w:rPr>
          <w:rFonts w:hint="default" w:eastAsia="微软雅黑"/>
          <w:lang w:val="en-US" w:eastAsia="zh-CN"/>
        </w:rPr>
      </w:pPr>
      <w:r>
        <w:rPr>
          <w:rFonts w:hint="eastAsia"/>
          <w:b w:val="0"/>
          <w:bCs/>
          <w:lang w:val="en-US" w:eastAsia="zh-CN"/>
        </w:rPr>
        <w:t>SOC-G08-240</w:t>
      </w:r>
    </w:p>
    <w:p>
      <w:pPr>
        <w:pStyle w:val="3"/>
        <w:bidi w:val="0"/>
        <w:rPr>
          <w:rFonts w:hint="eastAsia"/>
        </w:rPr>
      </w:pPr>
      <w:r>
        <w:rPr>
          <w:rFonts w:hint="eastAsia"/>
        </w:rPr>
        <w:t>产品描述</w:t>
      </w:r>
    </w:p>
    <w:p>
      <w:pPr>
        <w:pStyle w:val="5"/>
        <w:rPr>
          <w:rFonts w:hint="eastAsia" w:ascii="Tahoma" w:hAnsi="Tahoma" w:eastAsia="宋体" w:cs="Tahoma"/>
          <w:i w:val="0"/>
          <w:iCs w:val="0"/>
          <w:caps w:val="0"/>
          <w:color w:val="auto"/>
          <w:spacing w:val="0"/>
          <w:sz w:val="21"/>
          <w:szCs w:val="21"/>
          <w:shd w:val="clear" w:color="auto" w:fill="auto"/>
          <w:lang w:val="en-US" w:eastAsia="zh-CN"/>
        </w:rPr>
      </w:pPr>
      <w:r>
        <w:rPr>
          <w:rFonts w:hint="eastAsia" w:ascii="Tahoma" w:hAnsi="Tahoma" w:eastAsia="宋体" w:cs="Tahoma"/>
          <w:i w:val="0"/>
          <w:iCs w:val="0"/>
          <w:caps w:val="0"/>
          <w:color w:val="auto"/>
          <w:spacing w:val="0"/>
          <w:sz w:val="21"/>
          <w:szCs w:val="21"/>
          <w:shd w:val="clear" w:color="auto" w:fill="auto"/>
          <w:lang w:val="en-US" w:eastAsia="zh-CN"/>
        </w:rPr>
        <w:t>SOC-G08-240多业务光端机是在原有光端机的基础上进行优化设计，专为语音和数据接入及专网组网建设而开发设计的综合业务传输产品，采用标准19英寸1U机箱，满足专网建设中2M、以太网、语音和异步数据等综合业务的接入和传输需要。SOC-G08-240多业务光端机有灵活的组网方式:点对点、星型、链型、树型、环型，并且支持级联和堆叠。</w:t>
      </w:r>
      <w:bookmarkStart w:id="0" w:name="_GoBack"/>
      <w:bookmarkEnd w:id="0"/>
      <w:r>
        <w:rPr>
          <w:rFonts w:hint="eastAsia" w:ascii="Tahoma" w:hAnsi="Tahoma" w:eastAsia="宋体" w:cs="Tahoma"/>
          <w:i w:val="0"/>
          <w:iCs w:val="0"/>
          <w:caps w:val="0"/>
          <w:color w:val="auto"/>
          <w:spacing w:val="0"/>
          <w:sz w:val="21"/>
          <w:szCs w:val="21"/>
          <w:shd w:val="clear" w:color="auto" w:fill="auto"/>
          <w:lang w:val="en-US" w:eastAsia="zh-CN"/>
        </w:rPr>
        <w:t>可纳入SOC-NM2005网管平台，可对局端设备和远端设备进行监控和管理，实现多级网管、远程管理。</w:t>
      </w:r>
    </w:p>
    <w:p>
      <w:pPr>
        <w:rPr>
          <w:rFonts w:hint="eastAsia"/>
        </w:rPr>
      </w:pPr>
    </w:p>
    <w:p>
      <w:pPr>
        <w:pStyle w:val="3"/>
        <w:bidi w:val="0"/>
        <w:rPr>
          <w:rFonts w:hint="default" w:eastAsia="黑体"/>
          <w:lang w:val="en-US" w:eastAsia="zh-CN"/>
        </w:rPr>
      </w:pPr>
      <w:r>
        <w:rPr>
          <w:rFonts w:hint="eastAsia"/>
        </w:rPr>
        <w:t>图片</w:t>
      </w:r>
      <w:r>
        <w:rPr>
          <w:rFonts w:hint="eastAsia"/>
          <w:lang w:val="en-US" w:eastAsia="zh-CN"/>
        </w:rPr>
        <w:t>(略)</w:t>
      </w:r>
    </w:p>
    <w:p>
      <w:pPr>
        <w:rPr>
          <w:rFonts w:hint="eastAsia"/>
        </w:rPr>
      </w:pPr>
    </w:p>
    <w:p>
      <w:pPr>
        <w:pStyle w:val="3"/>
        <w:bidi w:val="0"/>
        <w:rPr>
          <w:rFonts w:hint="eastAsia"/>
          <w:lang w:val="en-US" w:eastAsia="zh-CN"/>
        </w:rPr>
      </w:pPr>
      <w:r>
        <w:rPr>
          <w:rFonts w:hint="eastAsia"/>
          <w:lang w:val="en-US" w:eastAsia="zh-CN"/>
        </w:rPr>
        <w:t>系统参数</w:t>
      </w:r>
    </w:p>
    <w:tbl>
      <w:tblPr>
        <w:tblStyle w:val="7"/>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706"/>
        <w:gridCol w:w="5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pPr>
            <w:r>
              <w:rPr>
                <w:rFonts w:hint="eastAsia" w:ascii="宋体" w:hAnsi="宋体" w:eastAsia="宋体" w:cs="宋体"/>
              </w:rPr>
              <w:t>业务类型</w:t>
            </w:r>
          </w:p>
        </w:tc>
        <w:tc>
          <w:tcPr>
            <w:tcW w:w="2706" w:type="dxa"/>
            <w:vAlign w:val="center"/>
          </w:tcPr>
          <w:p>
            <w:pPr>
              <w:jc w:val="center"/>
            </w:pPr>
            <w:r>
              <w:rPr>
                <w:rFonts w:hint="eastAsia" w:ascii="宋体" w:hAnsi="宋体" w:eastAsia="宋体" w:cs="宋体"/>
              </w:rPr>
              <w:t>业务端口</w:t>
            </w:r>
          </w:p>
        </w:tc>
        <w:tc>
          <w:tcPr>
            <w:tcW w:w="5018" w:type="dxa"/>
            <w:vAlign w:val="center"/>
          </w:tcPr>
          <w:p>
            <w:pPr>
              <w:jc w:val="center"/>
            </w:pPr>
            <w:r>
              <w:rPr>
                <w:rFonts w:hint="eastAsia" w:ascii="宋体" w:hAnsi="宋体" w:eastAsia="宋体" w:cs="宋体"/>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pPr>
            <w:r>
              <w:rPr>
                <w:rFonts w:hint="eastAsia" w:ascii="宋体" w:hAnsi="宋体" w:eastAsia="宋体" w:cs="宋体"/>
              </w:rPr>
              <w:t>传输</w:t>
            </w:r>
          </w:p>
        </w:tc>
        <w:tc>
          <w:tcPr>
            <w:tcW w:w="2706" w:type="dxa"/>
            <w:vAlign w:val="center"/>
          </w:tcPr>
          <w:p>
            <w:pPr>
              <w:jc w:val="center"/>
            </w:pPr>
            <w:r>
              <w:rPr>
                <w:rFonts w:hint="eastAsia" w:ascii="宋体" w:hAnsi="宋体" w:eastAsia="宋体" w:cs="宋体"/>
              </w:rPr>
              <w:t>光口</w:t>
            </w:r>
          </w:p>
        </w:tc>
        <w:tc>
          <w:tcPr>
            <w:tcW w:w="5018" w:type="dxa"/>
            <w:vAlign w:val="center"/>
          </w:tcPr>
          <w:p>
            <w:pPr>
              <w:jc w:val="center"/>
            </w:pPr>
            <w:r>
              <w:rPr>
                <w:rFonts w:hint="eastAsia" w:ascii="宋体" w:hAnsi="宋体" w:eastAsia="宋体" w:cs="宋体"/>
              </w:rPr>
              <w:t>提供一个1*9光口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pPr>
            <w:r>
              <w:rPr>
                <w:rFonts w:hint="eastAsia" w:ascii="宋体" w:hAnsi="宋体" w:eastAsia="宋体" w:cs="宋体"/>
              </w:rPr>
              <w:t>传输</w:t>
            </w:r>
          </w:p>
        </w:tc>
        <w:tc>
          <w:tcPr>
            <w:tcW w:w="2706" w:type="dxa"/>
            <w:vAlign w:val="center"/>
          </w:tcPr>
          <w:p>
            <w:pPr>
              <w:jc w:val="center"/>
            </w:pPr>
            <w:r>
              <w:rPr>
                <w:rFonts w:hint="eastAsia" w:ascii="宋体" w:hAnsi="宋体" w:eastAsia="宋体" w:cs="宋体"/>
              </w:rPr>
              <w:t>DB37接口</w:t>
            </w:r>
          </w:p>
        </w:tc>
        <w:tc>
          <w:tcPr>
            <w:tcW w:w="5018" w:type="dxa"/>
            <w:vAlign w:val="center"/>
          </w:tcPr>
          <w:p>
            <w:pPr>
              <w:jc w:val="center"/>
            </w:pPr>
            <w:r>
              <w:rPr>
                <w:rFonts w:hint="eastAsia" w:ascii="宋体" w:hAnsi="宋体" w:eastAsia="宋体" w:cs="宋体"/>
              </w:rPr>
              <w:t>提供8个E1接口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pPr>
            <w:r>
              <w:rPr>
                <w:rFonts w:hint="eastAsia" w:ascii="宋体" w:hAnsi="宋体" w:eastAsia="宋体" w:cs="宋体"/>
              </w:rPr>
              <w:t>传输</w:t>
            </w:r>
          </w:p>
        </w:tc>
        <w:tc>
          <w:tcPr>
            <w:tcW w:w="2706" w:type="dxa"/>
            <w:vAlign w:val="center"/>
          </w:tcPr>
          <w:p>
            <w:pPr>
              <w:jc w:val="center"/>
            </w:pPr>
            <w:r>
              <w:rPr>
                <w:rFonts w:hint="eastAsia" w:ascii="宋体" w:hAnsi="宋体" w:eastAsia="宋体" w:cs="宋体"/>
              </w:rPr>
              <w:t>以太网接口</w:t>
            </w:r>
          </w:p>
        </w:tc>
        <w:tc>
          <w:tcPr>
            <w:tcW w:w="5018" w:type="dxa"/>
            <w:vAlign w:val="center"/>
          </w:tcPr>
          <w:p>
            <w:pPr>
              <w:jc w:val="center"/>
            </w:pPr>
            <w:r>
              <w:rPr>
                <w:rFonts w:hint="eastAsia" w:ascii="宋体" w:hAnsi="宋体" w:eastAsia="宋体" w:cs="宋体"/>
              </w:rPr>
              <w:t>1-2路，</w:t>
            </w:r>
            <w:r>
              <w:rPr>
                <w:rFonts w:hint="eastAsia" w:ascii="宋体" w:hAnsi="宋体" w:eastAsia="宋体" w:cs="宋体"/>
                <w:szCs w:val="21"/>
              </w:rPr>
              <w:t>10/100M自适应以太网口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rPr>
                <w:rFonts w:ascii="宋体" w:hAnsi="宋体" w:eastAsia="宋体" w:cs="宋体"/>
              </w:rPr>
            </w:pPr>
            <w:r>
              <w:rPr>
                <w:rFonts w:hint="eastAsia" w:ascii="宋体" w:hAnsi="宋体" w:eastAsia="宋体" w:cs="宋体"/>
              </w:rPr>
              <w:t>语音</w:t>
            </w:r>
          </w:p>
        </w:tc>
        <w:tc>
          <w:tcPr>
            <w:tcW w:w="2706" w:type="dxa"/>
            <w:vAlign w:val="center"/>
          </w:tcPr>
          <w:p>
            <w:pPr>
              <w:jc w:val="center"/>
              <w:rPr>
                <w:rFonts w:ascii="宋体" w:hAnsi="宋体" w:eastAsia="宋体" w:cs="宋体"/>
              </w:rPr>
            </w:pPr>
            <w:r>
              <w:rPr>
                <w:rFonts w:hint="eastAsia" w:ascii="宋体" w:hAnsi="宋体" w:eastAsia="宋体" w:cs="宋体"/>
              </w:rPr>
              <w:t>16路</w:t>
            </w:r>
          </w:p>
        </w:tc>
        <w:tc>
          <w:tcPr>
            <w:tcW w:w="5018" w:type="dxa"/>
            <w:vAlign w:val="center"/>
          </w:tcPr>
          <w:p>
            <w:pPr>
              <w:jc w:val="center"/>
              <w:rPr>
                <w:rFonts w:ascii="宋体" w:hAnsi="宋体" w:eastAsia="宋体" w:cs="宋体"/>
              </w:rPr>
            </w:pPr>
            <w:r>
              <w:rPr>
                <w:rFonts w:hint="eastAsia" w:ascii="宋体" w:hAnsi="宋体" w:eastAsia="宋体" w:cs="宋体"/>
              </w:rPr>
              <w:t>可提供1-16路语音电话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rPr>
                <w:rFonts w:ascii="宋体" w:hAnsi="宋体" w:eastAsia="宋体" w:cs="宋体"/>
              </w:rPr>
            </w:pPr>
            <w:r>
              <w:rPr>
                <w:rFonts w:hint="eastAsia" w:ascii="宋体" w:hAnsi="宋体" w:eastAsia="宋体" w:cs="宋体"/>
              </w:rPr>
              <w:t>数据</w:t>
            </w:r>
          </w:p>
        </w:tc>
        <w:tc>
          <w:tcPr>
            <w:tcW w:w="2706" w:type="dxa"/>
            <w:vAlign w:val="center"/>
          </w:tcPr>
          <w:p>
            <w:pPr>
              <w:jc w:val="center"/>
              <w:rPr>
                <w:rFonts w:ascii="宋体" w:hAnsi="宋体" w:eastAsia="宋体" w:cs="宋体"/>
              </w:rPr>
            </w:pPr>
            <w:r>
              <w:rPr>
                <w:rFonts w:hint="eastAsia" w:ascii="宋体" w:hAnsi="宋体" w:eastAsia="宋体" w:cs="宋体"/>
              </w:rPr>
              <w:t>RS232/RS485/RS422接口</w:t>
            </w:r>
          </w:p>
        </w:tc>
        <w:tc>
          <w:tcPr>
            <w:tcW w:w="5018" w:type="dxa"/>
            <w:vAlign w:val="center"/>
          </w:tcPr>
          <w:p>
            <w:pPr>
              <w:jc w:val="center"/>
              <w:rPr>
                <w:rFonts w:ascii="宋体" w:hAnsi="宋体" w:eastAsia="宋体" w:cs="宋体"/>
              </w:rPr>
            </w:pPr>
            <w:r>
              <w:rPr>
                <w:rFonts w:hint="eastAsia" w:ascii="宋体" w:hAnsi="宋体" w:eastAsia="宋体" w:cs="宋体"/>
              </w:rPr>
              <w:t>提供1-16路RS232/RS485/RS422的异步接口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pPr>
            <w:r>
              <w:rPr>
                <w:rFonts w:hint="eastAsia" w:ascii="宋体" w:hAnsi="宋体" w:eastAsia="宋体" w:cs="宋体"/>
              </w:rPr>
              <w:t>管理</w:t>
            </w:r>
          </w:p>
        </w:tc>
        <w:tc>
          <w:tcPr>
            <w:tcW w:w="2706" w:type="dxa"/>
            <w:vAlign w:val="center"/>
          </w:tcPr>
          <w:p>
            <w:pPr>
              <w:jc w:val="center"/>
            </w:pPr>
            <w:r>
              <w:rPr>
                <w:rFonts w:hint="eastAsia" w:ascii="宋体" w:hAnsi="宋体" w:eastAsia="宋体" w:cs="宋体"/>
              </w:rPr>
              <w:t>网管接口</w:t>
            </w:r>
          </w:p>
        </w:tc>
        <w:tc>
          <w:tcPr>
            <w:tcW w:w="5018" w:type="dxa"/>
            <w:vAlign w:val="center"/>
          </w:tcPr>
          <w:p>
            <w:pPr>
              <w:jc w:val="center"/>
            </w:pPr>
            <w:r>
              <w:rPr>
                <w:rFonts w:hint="eastAsia" w:ascii="宋体" w:hAnsi="宋体" w:eastAsia="宋体" w:cs="宋体"/>
              </w:rPr>
              <w:t>提供1个RS485接口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jc w:val="center"/>
              <w:rPr>
                <w:rFonts w:asciiTheme="minorEastAsia" w:hAnsiTheme="minorEastAsia" w:cstheme="minorEastAsia"/>
              </w:rPr>
            </w:pPr>
            <w:r>
              <w:rPr>
                <w:rFonts w:hint="eastAsia" w:asciiTheme="minorEastAsia" w:hAnsiTheme="minorEastAsia" w:cstheme="minorEastAsia"/>
              </w:rPr>
              <w:t>电源</w:t>
            </w:r>
          </w:p>
        </w:tc>
        <w:tc>
          <w:tcPr>
            <w:tcW w:w="2706" w:type="dxa"/>
            <w:vAlign w:val="center"/>
          </w:tcPr>
          <w:p>
            <w:pPr>
              <w:jc w:val="center"/>
              <w:rPr>
                <w:rFonts w:asciiTheme="minorEastAsia" w:hAnsiTheme="minorEastAsia" w:cstheme="minorEastAsia"/>
              </w:rPr>
            </w:pPr>
            <w:r>
              <w:rPr>
                <w:rFonts w:hint="eastAsia" w:asciiTheme="minorEastAsia" w:hAnsiTheme="minorEastAsia" w:cstheme="minorEastAsia"/>
              </w:rPr>
              <w:t>220V交流输入、工业端子</w:t>
            </w:r>
          </w:p>
        </w:tc>
        <w:tc>
          <w:tcPr>
            <w:tcW w:w="5018" w:type="dxa"/>
            <w:vAlign w:val="center"/>
          </w:tcPr>
          <w:p>
            <w:pPr>
              <w:jc w:val="center"/>
              <w:rPr>
                <w:rFonts w:asciiTheme="minorEastAsia" w:hAnsiTheme="minorEastAsia" w:cstheme="minorEastAsia"/>
              </w:rPr>
            </w:pPr>
            <w:r>
              <w:rPr>
                <w:rFonts w:hint="eastAsia"/>
              </w:rPr>
              <w:t>可提供交直流的方式供电，交流220V、直流-48V</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YmU4YzhiYzI0NjRkZTQ1OTQ3MzVmOTBiYzdmZjUifQ=="/>
    <w:docVar w:name="KSO_WPS_MARK_KEY" w:val="37646a63-7af4-4715-aa98-c83b05a94192"/>
  </w:docVars>
  <w:rsids>
    <w:rsidRoot w:val="00000000"/>
    <w:rsid w:val="15F43016"/>
    <w:rsid w:val="36806233"/>
    <w:rsid w:val="3EAD3AC7"/>
    <w:rsid w:val="7FAE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outlineLvl w:val="2"/>
    </w:pPr>
    <w:rPr>
      <w:rFonts w:hAnsi="Book Antiqua" w:cs="Book Antiqua"/>
      <w:bCs/>
      <w:color w:val="0079C3"/>
      <w:kern w:val="0"/>
      <w:sz w:val="28"/>
      <w:szCs w:val="28"/>
      <w:lang w:eastAsia="en-US"/>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pPr>
      <w:spacing w:after="1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428</Characters>
  <Lines>0</Lines>
  <Paragraphs>0</Paragraphs>
  <TotalTime>1</TotalTime>
  <ScaleCrop>false</ScaleCrop>
  <LinksUpToDate>false</LinksUpToDate>
  <CharactersWithSpaces>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2024-04-10T06:26:00Z</dcterms:created>
  <dc:creator>36460</dc:creator>
  <cp:lastModifiedBy>I</cp:lastModifiedBy>
  <dcterms:modified xsi:type="dcterms:W3CDTF">2024-05-06T07:38:08Z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3038294B0353425C99263C30071A3274_12</vt:lpwstr>
  </property>
</Properties>
</file>