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GPC600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 xml:space="preserve">6U高集成度设备，采用20槽插板式设计，全表面贴装工艺，工业级设计。支持主板1+1冗余保护，支持光口1+1保护，支持 双电源1+1冗余保护，基于16K 16K交叉能力，多组背板总线技术设计。单框最大支持480路大容量分机/中继接口，采用堆叠方 式,可平滑扩容至2048路。实现星形、链形、环形、点对点等不同网络拓扑，可与申瓯PBX及传输系列产品互通。可统一接入云平 台管理，实现设备集中网管，远程监控和维护。支持用户侧线路例行检测，保障通信线路安全，支持设备级联。将PBX语音交换、 光传输、PCM复用、信令汇接、64Kb交叉、2M交叉、2M汇聚、以太网汇聚等多种技术融于一体。业务种类丰富，设备整体集成 度高、组网能力强，实现了传输、接入、交换设备的统一管理，同时降低了建网和运维成本。 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526"/>
        <w:gridCol w:w="741"/>
        <w:gridCol w:w="4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槽位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主控板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内置核心模块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2-3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可使用的基于16K*16K或者512E1的核心交叉盘支持16K*16K个32K的交叉能力，可以对64K 业务进行任意交叉或复用，支持1+1保护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网管板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网管接口、CONSOLE接口、时钟接口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提供网络管理接口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语音用户板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带线路例行测试单元盘，提供32路用户电路接口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语音中继板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带线路检测，提供32路中继电路接口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磁石电话板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32线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提供32路磁石电路，可接32部磁石话机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光纤接口板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4～8光口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提供4个SFP光口，业务下联接口，支持1+1保护，支持以太网接口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SIP用户板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WAN口、LAN口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提供IP话机、IAD语音网关注册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SIP中继板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WAN口、LAN口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提供MIS平台注册功能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数字中继板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4路E1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信令，提供4路NO.1/NO.7/PRI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2M接口板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8～16 电口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4-18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提供E1业务接口，可配置成帧、非成帧模式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直流电源板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D-SUB、工业端子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19-20</w:t>
            </w:r>
          </w:p>
        </w:tc>
        <w:tc>
          <w:tcPr>
            <w:tcW w:w="48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直流-48V电源供电，D-SUB大电流输入，300W电源，1+1热备份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bookmarkStart w:id="0" w:name="_GoBack"/>
      <w:r>
        <w:drawing>
          <wp:inline distT="0" distB="0" distL="114300" distR="114300">
            <wp:extent cx="5266690" cy="2962910"/>
            <wp:effectExtent l="0" t="0" r="10160" b="8890"/>
            <wp:docPr id="1" name="图片 1" descr="GPC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PC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1C2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2024-04-09T02:12:16Z</dcterms:created>
  <dc:creator>36460</dc:creator>
  <cp:lastModifiedBy> 噗嗤</cp:lastModifiedBy>
  <dcterms:modified xsi:type="dcterms:W3CDTF">2024-04-09T02:23:50Z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0AF9F33227484B8FA64C86E16854F529_12</vt:lpwstr>
  </property>
</Properties>
</file>