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442" w:firstLineChars="100"/>
        <w:jc w:val="center"/>
        <w:rPr>
          <w:rFonts w:hint="default" w:eastAsia="宋体" w:cs="宋体" w:asciiTheme="majorAscii" w:hAnsiTheme="majorAscii"/>
          <w:sz w:val="44"/>
          <w:szCs w:val="44"/>
          <w:lang w:val="en-US" w:eastAsia="zh-CN"/>
        </w:rPr>
      </w:pPr>
      <w:r>
        <w:rPr>
          <w:rFonts w:hint="default" w:eastAsia="宋体" w:cs="宋体" w:asciiTheme="majorAscii" w:hAnsiTheme="majorAscii"/>
          <w:sz w:val="44"/>
          <w:szCs w:val="44"/>
        </w:rPr>
        <w:t>SOC50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0</w:t>
      </w:r>
      <w:bookmarkStart w:id="0" w:name="_GoBack"/>
      <w:bookmarkEnd w:id="0"/>
      <w:r>
        <w:rPr>
          <w:rFonts w:hint="default" w:eastAsia="宋体" w:cs="宋体" w:asciiTheme="majorAscii" w:hAnsiTheme="majorAscii"/>
          <w:sz w:val="44"/>
          <w:szCs w:val="44"/>
        </w:rPr>
        <w:t>0-</w:t>
      </w:r>
      <w:r>
        <w:rPr>
          <w:rFonts w:hint="eastAsia" w:eastAsia="宋体" w:cs="宋体" w:asciiTheme="majorAscii" w:hAnsiTheme="majorAscii"/>
          <w:sz w:val="44"/>
          <w:szCs w:val="44"/>
          <w:lang w:val="en-US" w:eastAsia="zh-CN"/>
        </w:rPr>
        <w:t>15II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产品描述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支持</w:t>
      </w:r>
      <w:r>
        <w:rPr>
          <w:rFonts w:hint="eastAsia"/>
          <w:lang w:val="en-US" w:eastAsia="zh-CN"/>
        </w:rPr>
        <w:t>64</w:t>
      </w:r>
      <w:r>
        <w:rPr>
          <w:rFonts w:hint="eastAsia"/>
        </w:rPr>
        <w:t>路语音复用传输，将复用设备、传输设备、语音交换设备融于一体，实现各类语音业务、数据业务、图像业务的交换、 传输、接入与汇聚。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</w:rPr>
        <w:t>图片</w:t>
      </w:r>
      <w:r>
        <w:rPr>
          <w:rFonts w:hint="eastAsia"/>
          <w:lang w:val="en-US" w:eastAsia="zh-CN"/>
        </w:rPr>
        <w:t>(略)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系统参数</w:t>
      </w:r>
    </w:p>
    <w:tbl>
      <w:tblPr>
        <w:tblStyle w:val="6"/>
        <w:tblW w:w="9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577"/>
        <w:gridCol w:w="5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板卡名称</w:t>
            </w:r>
          </w:p>
        </w:tc>
        <w:tc>
          <w:tcPr>
            <w:tcW w:w="257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业务端口</w:t>
            </w:r>
          </w:p>
        </w:tc>
        <w:tc>
          <w:tcPr>
            <w:tcW w:w="5605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主控板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光口/电口、以太网口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可提供双光口/双电口接入，实现1+1保护、提供1个100M/1000M以太网接口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2个2M接入主控板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2个2M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2个2M接入盘，用于链型连接或网桥2M接入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8路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提供8路用户电路接口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中继板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8路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提供8路中继电路接口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用户光口板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光口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>可扩展8路用户到末端15II型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以太网板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以太网口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扩展4个以太网，占用1个槽位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电话磁石板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8路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提供8路磁石电路，可接8部磁石话机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2M板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2M接口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PDH扩展提供4个2M接口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电源板</w:t>
            </w: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220V交流输入、接线端子</w:t>
            </w:r>
          </w:p>
        </w:tc>
        <w:tc>
          <w:tcPr>
            <w:tcW w:w="560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>提供交直流输入，交流220V、直流-48V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应用方案</w:t>
      </w:r>
    </w:p>
    <w:p>
      <w:pPr>
        <w:pStyle w:val="4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169025" cy="1677670"/>
            <wp:effectExtent l="0" t="0" r="3175" b="17780"/>
            <wp:docPr id="1" name="图片 1" descr="5000系列方案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00系列方案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902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YmU4YzhiYzI0NjRkZTQ1OTQ3MzVmOTBiYzdmZjUifQ=="/>
    <w:docVar w:name="KSO_WPS_MARK_KEY" w:val="ed16efd2-4c5c-4169-83b7-c68d159a5e7c"/>
  </w:docVars>
  <w:rsids>
    <w:rsidRoot w:val="00000000"/>
    <w:rsid w:val="3B983F9D"/>
    <w:rsid w:val="484F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rFonts w:hAnsi="Book Antiqua" w:cs="Book Antiqua"/>
      <w:bCs/>
      <w:color w:val="0079C3"/>
      <w:kern w:val="0"/>
      <w:sz w:val="28"/>
      <w:szCs w:val="28"/>
      <w:lang w:eastAsia="en-US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346</Characters>
  <Lines>0</Lines>
  <Paragraphs>0</Paragraphs>
  <TotalTime>0</TotalTime>
  <ScaleCrop>false</ScaleCrop>
  <LinksUpToDate>false</LinksUpToDate>
  <CharactersWithSpaces>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2024-04-09T02:01:00Z</dcterms:created>
  <dc:creator>36460</dc:creator>
  <cp:lastModifiedBy>I</cp:lastModifiedBy>
  <dcterms:modified xsi:type="dcterms:W3CDTF">2024-05-06T07:01:43Z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05ED7EF3E2784993AA66923DF3AB8268_12</vt:lpwstr>
  </property>
</Properties>
</file>